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xmlns:a="http://schemas.openxmlformats.org/drawingml/2006/main">
          <wp:anchor distT="57150" distB="57150" distL="57150" distR="57150" simplePos="0" relativeHeight="251659264" behindDoc="0" locked="0" layoutInCell="1" allowOverlap="1">
            <wp:simplePos x="0" y="0"/>
            <wp:positionH relativeFrom="margin">
              <wp:posOffset>1856611</wp:posOffset>
            </wp:positionH>
            <wp:positionV relativeFrom="page">
              <wp:posOffset>210068</wp:posOffset>
            </wp:positionV>
            <wp:extent cx="2001777" cy="886957"/>
            <wp:effectExtent l="0" t="0" r="0" b="0"/>
            <wp:wrapSquare wrapText="bothSides" distL="57150" distR="57150" distT="57150" distB="57150"/>
            <wp:docPr id="1073741825" name="officeArt object" descr="DW_logo_hires_RGB.jpg"/>
            <wp:cNvGraphicFramePr/>
            <a:graphic xmlns:a="http://schemas.openxmlformats.org/drawingml/2006/main">
              <a:graphicData uri="http://schemas.openxmlformats.org/drawingml/2006/picture">
                <pic:pic xmlns:pic="http://schemas.openxmlformats.org/drawingml/2006/picture">
                  <pic:nvPicPr>
                    <pic:cNvPr id="1073741825" name="DW_logo_hires_RGB.jpg" descr="DW_logo_hires_RGB.jpg"/>
                    <pic:cNvPicPr>
                      <a:picLocks noChangeAspect="1"/>
                    </pic:cNvPicPr>
                  </pic:nvPicPr>
                  <pic:blipFill>
                    <a:blip r:embed="rId4">
                      <a:extLst/>
                    </a:blip>
                    <a:stretch>
                      <a:fillRect/>
                    </a:stretch>
                  </pic:blipFill>
                  <pic:spPr>
                    <a:xfrm>
                      <a:off x="0" y="0"/>
                      <a:ext cx="2001777" cy="886957"/>
                    </a:xfrm>
                    <a:prstGeom prst="rect">
                      <a:avLst/>
                    </a:prstGeom>
                    <a:ln w="12700" cap="flat">
                      <a:noFill/>
                      <a:miter lim="400000"/>
                    </a:ln>
                    <a:effectLst/>
                  </pic:spPr>
                </pic:pic>
              </a:graphicData>
            </a:graphic>
          </wp:anchor>
        </w:drawing>
      </w:r>
    </w:p>
    <w:p>
      <w:pPr>
        <w:pStyle w:val="Body"/>
        <w:jc w:val="center"/>
      </w:pPr>
    </w:p>
    <w:p>
      <w:pPr>
        <w:pStyle w:val="Body"/>
        <w:jc w:val="center"/>
        <w:rPr>
          <w:rFonts w:ascii="Arial" w:cs="Arial" w:hAnsi="Arial" w:eastAsia="Arial"/>
          <w:b w:val="1"/>
          <w:bCs w:val="1"/>
          <w:sz w:val="28"/>
          <w:szCs w:val="28"/>
        </w:rPr>
      </w:pPr>
      <w:r>
        <w:rPr>
          <w:rFonts w:ascii="Arial" w:hAnsi="Arial"/>
          <w:b w:val="1"/>
          <w:bCs w:val="1"/>
          <w:sz w:val="28"/>
          <w:szCs w:val="28"/>
          <w:rtl w:val="0"/>
          <w:lang w:val="en-US"/>
        </w:rPr>
        <w:t>Access to Elected Office Fund Wales</w:t>
      </w:r>
    </w:p>
    <w:p>
      <w:pPr>
        <w:pStyle w:val="Body"/>
        <w:jc w:val="center"/>
        <w:rPr>
          <w:rFonts w:ascii="Arial" w:cs="Arial" w:hAnsi="Arial" w:eastAsia="Arial"/>
          <w:b w:val="1"/>
          <w:bCs w:val="1"/>
          <w:sz w:val="28"/>
          <w:szCs w:val="28"/>
        </w:rPr>
      </w:pPr>
      <w:r>
        <w:rPr>
          <w:rFonts w:ascii="Arial" w:hAnsi="Arial"/>
          <w:b w:val="1"/>
          <w:bCs w:val="1"/>
          <w:sz w:val="28"/>
          <w:szCs w:val="28"/>
          <w:rtl w:val="0"/>
          <w:lang w:val="en-US"/>
        </w:rPr>
        <w:t xml:space="preserve"> Draft Timetable for Senedd Cymru 2021 Election</w:t>
      </w:r>
    </w:p>
    <w:p>
      <w:pPr>
        <w:pStyle w:val="Body"/>
        <w:jc w:val="center"/>
        <w:rPr>
          <w:rFonts w:ascii="Arial" w:cs="Arial" w:hAnsi="Arial" w:eastAsia="Arial"/>
          <w:b w:val="1"/>
          <w:bCs w:val="1"/>
          <w:sz w:val="28"/>
          <w:szCs w:val="28"/>
        </w:rPr>
      </w:pPr>
    </w:p>
    <w:p>
      <w:pPr>
        <w:pStyle w:val="Body"/>
        <w:jc w:val="both"/>
        <w:rPr>
          <w:rFonts w:ascii="Arial" w:cs="Arial" w:hAnsi="Arial" w:eastAsia="Arial"/>
          <w:sz w:val="28"/>
          <w:szCs w:val="28"/>
        </w:rPr>
      </w:pPr>
      <w:r>
        <w:rPr>
          <w:rFonts w:ascii="Arial" w:hAnsi="Arial"/>
          <w:sz w:val="28"/>
          <w:szCs w:val="28"/>
          <w:rtl w:val="0"/>
          <w:lang w:val="en-US"/>
        </w:rPr>
        <w:t>N.B. This timetable has been drawn up on the assumption that the election will be held on</w:t>
      </w:r>
      <w:r>
        <w:rPr>
          <w:rFonts w:ascii="Arial" w:hAnsi="Arial"/>
          <w:sz w:val="28"/>
          <w:szCs w:val="28"/>
          <w:rtl w:val="0"/>
          <w:lang w:val="en-US"/>
        </w:rPr>
        <w:t xml:space="preserve"> </w:t>
      </w:r>
      <w:r>
        <w:rPr>
          <w:rFonts w:ascii="Arial" w:hAnsi="Arial"/>
          <w:sz w:val="28"/>
          <w:szCs w:val="28"/>
          <w:rtl w:val="0"/>
          <w:lang w:val="en-US"/>
        </w:rPr>
        <w:t>Thursday 6</w:t>
      </w:r>
      <w:r>
        <w:rPr>
          <w:rFonts w:ascii="Arial" w:hAnsi="Arial"/>
          <w:sz w:val="28"/>
          <w:szCs w:val="28"/>
          <w:vertAlign w:val="superscript"/>
          <w:rtl w:val="0"/>
          <w:lang w:val="en-US"/>
        </w:rPr>
        <w:t>th</w:t>
      </w:r>
      <w:r>
        <w:rPr>
          <w:rFonts w:ascii="Arial" w:hAnsi="Arial"/>
          <w:sz w:val="28"/>
          <w:szCs w:val="28"/>
          <w:rtl w:val="0"/>
          <w:lang w:val="en-US"/>
        </w:rPr>
        <w:t xml:space="preserve"> May and that there is no delay. If that date is changed the timetable will need to be revised. The campaign will start officially when the Senedd is dissolved and anyone who has declared their intention to stand will become an official candidate from that date.</w:t>
      </w:r>
    </w:p>
    <w:p>
      <w:pPr>
        <w:pStyle w:val="Body"/>
        <w:jc w:val="center"/>
        <w:rPr>
          <w:rFonts w:ascii="Arial" w:cs="Arial" w:hAnsi="Arial" w:eastAsia="Arial"/>
          <w:b w:val="1"/>
          <w:bCs w:val="1"/>
          <w:sz w:val="28"/>
          <w:szCs w:val="28"/>
        </w:rPr>
      </w:pPr>
    </w:p>
    <w:tbl>
      <w:tblPr>
        <w:tblW w:w="895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17"/>
        <w:gridCol w:w="3118"/>
        <w:gridCol w:w="4422"/>
      </w:tblGrid>
      <w:tr>
        <w:tblPrEx>
          <w:shd w:val="clear" w:color="auto" w:fill="cdd4e9"/>
        </w:tblPrEx>
        <w:trPr>
          <w:trHeight w:val="321" w:hRule="atLeast"/>
        </w:trPr>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8"/>
                <w:szCs w:val="28"/>
                <w:shd w:val="nil" w:color="auto" w:fill="auto"/>
                <w:rtl w:val="0"/>
                <w:lang w:val="en-US"/>
              </w:rPr>
              <w:t>Date</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Arial" w:hAnsi="Arial"/>
                <w:b w:val="1"/>
                <w:bCs w:val="1"/>
                <w:sz w:val="28"/>
                <w:szCs w:val="28"/>
                <w:shd w:val="nil" w:color="auto" w:fill="auto"/>
                <w:rtl w:val="0"/>
                <w:lang w:val="en-US"/>
              </w:rPr>
              <w:t>Event</w:t>
            </w:r>
          </w:p>
        </w:tc>
        <w:tc>
          <w:tcPr>
            <w:tcW w:type="dxa" w:w="4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8"/>
                <w:szCs w:val="28"/>
                <w:shd w:val="nil" w:color="auto" w:fill="auto"/>
                <w:rtl w:val="0"/>
                <w:lang w:val="en-US"/>
              </w:rPr>
              <w:t>Notes</w:t>
            </w:r>
          </w:p>
        </w:tc>
      </w:tr>
      <w:tr>
        <w:tblPrEx>
          <w:shd w:val="clear" w:color="auto" w:fill="cdd4e9"/>
        </w:tblPrEx>
        <w:trPr>
          <w:trHeight w:val="2561" w:hRule="atLeast"/>
        </w:trPr>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Monday 15</w:t>
            </w:r>
            <w:r>
              <w:rPr>
                <w:rFonts w:ascii="Arial" w:hAnsi="Arial"/>
                <w:sz w:val="28"/>
                <w:szCs w:val="28"/>
                <w:shd w:val="nil" w:color="auto" w:fill="auto"/>
                <w:vertAlign w:val="superscript"/>
                <w:rtl w:val="0"/>
                <w:lang w:val="en-US"/>
              </w:rPr>
              <w:t>th</w:t>
            </w:r>
            <w:r>
              <w:rPr>
                <w:rFonts w:ascii="Arial" w:hAnsi="Arial"/>
                <w:sz w:val="28"/>
                <w:szCs w:val="28"/>
                <w:shd w:val="nil" w:color="auto" w:fill="auto"/>
                <w:rtl w:val="0"/>
                <w:lang w:val="en-US"/>
              </w:rPr>
              <w:t xml:space="preserve"> February</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Opening date for registering interest in  applying. Early registration is important to ensure support can be arranged in time.</w:t>
            </w:r>
          </w:p>
        </w:tc>
        <w:tc>
          <w:tcPr>
            <w:tcW w:type="dxa" w:w="4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sz w:val="28"/>
                <w:szCs w:val="28"/>
                <w:shd w:val="nil" w:color="auto" w:fill="auto"/>
              </w:rPr>
            </w:pPr>
            <w:r>
              <w:rPr>
                <w:rFonts w:ascii="Arial" w:hAnsi="Arial"/>
                <w:sz w:val="28"/>
                <w:szCs w:val="28"/>
                <w:shd w:val="nil" w:color="auto" w:fill="auto"/>
                <w:rtl w:val="0"/>
                <w:lang w:val="en-US"/>
              </w:rPr>
              <w:t xml:space="preserve">After registration DW to contact applicant to: </w:t>
            </w:r>
          </w:p>
          <w:p>
            <w:pPr>
              <w:pStyle w:val="List Paragraph"/>
              <w:numPr>
                <w:ilvl w:val="0"/>
                <w:numId w:val="1"/>
              </w:numPr>
              <w:bidi w:val="0"/>
              <w:ind w:right="0"/>
              <w:jc w:val="left"/>
              <w:rPr>
                <w:rFonts w:ascii="Arial" w:hAnsi="Arial"/>
                <w:sz w:val="28"/>
                <w:szCs w:val="28"/>
                <w:rtl w:val="0"/>
                <w:lang w:val="en-US"/>
              </w:rPr>
            </w:pPr>
            <w:r>
              <w:rPr>
                <w:rFonts w:ascii="Arial" w:hAnsi="Arial"/>
                <w:sz w:val="28"/>
                <w:szCs w:val="28"/>
                <w:shd w:val="nil" w:color="auto" w:fill="auto"/>
                <w:rtl w:val="0"/>
                <w:lang w:val="en-US"/>
              </w:rPr>
              <w:t>Explain scheme and process</w:t>
            </w:r>
          </w:p>
          <w:p>
            <w:pPr>
              <w:pStyle w:val="List Paragraph"/>
              <w:numPr>
                <w:ilvl w:val="0"/>
                <w:numId w:val="1"/>
              </w:numPr>
              <w:bidi w:val="0"/>
              <w:ind w:right="0"/>
              <w:jc w:val="left"/>
              <w:rPr>
                <w:rFonts w:ascii="Arial" w:hAnsi="Arial"/>
                <w:sz w:val="28"/>
                <w:szCs w:val="28"/>
                <w:rtl w:val="0"/>
                <w:lang w:val="en-US"/>
              </w:rPr>
            </w:pPr>
            <w:r>
              <w:rPr>
                <w:rFonts w:ascii="Arial" w:hAnsi="Arial"/>
                <w:sz w:val="28"/>
                <w:szCs w:val="28"/>
                <w:shd w:val="nil" w:color="auto" w:fill="auto"/>
                <w:rtl w:val="0"/>
                <w:lang w:val="en-US"/>
              </w:rPr>
              <w:t xml:space="preserve">Discuss barriers and support required and </w:t>
            </w:r>
          </w:p>
          <w:p>
            <w:pPr>
              <w:pStyle w:val="List Paragraph"/>
              <w:numPr>
                <w:ilvl w:val="0"/>
                <w:numId w:val="1"/>
              </w:numPr>
              <w:bidi w:val="0"/>
              <w:ind w:right="0"/>
              <w:jc w:val="left"/>
              <w:rPr>
                <w:rFonts w:ascii="Arial" w:hAnsi="Arial"/>
                <w:sz w:val="28"/>
                <w:szCs w:val="28"/>
                <w:rtl w:val="0"/>
                <w:lang w:val="en-US"/>
              </w:rPr>
            </w:pPr>
            <w:r>
              <w:rPr>
                <w:rFonts w:ascii="Arial" w:hAnsi="Arial"/>
                <w:sz w:val="28"/>
                <w:szCs w:val="28"/>
                <w:shd w:val="nil" w:color="auto" w:fill="auto"/>
                <w:rtl w:val="0"/>
                <w:lang w:val="en-US"/>
              </w:rPr>
              <w:t>Ensure form and communication is in an accessible format</w:t>
            </w:r>
          </w:p>
        </w:tc>
      </w:tr>
      <w:tr>
        <w:tblPrEx>
          <w:shd w:val="clear" w:color="auto" w:fill="cdd4e9"/>
        </w:tblPrEx>
        <w:trPr>
          <w:trHeight w:val="3201" w:hRule="atLeast"/>
        </w:trPr>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Friday 5</w:t>
            </w:r>
            <w:r>
              <w:rPr>
                <w:rFonts w:ascii="Arial" w:hAnsi="Arial"/>
                <w:sz w:val="28"/>
                <w:szCs w:val="28"/>
                <w:shd w:val="nil" w:color="auto" w:fill="auto"/>
                <w:vertAlign w:val="superscript"/>
                <w:rtl w:val="0"/>
                <w:lang w:val="en-US"/>
              </w:rPr>
              <w:t>th</w:t>
            </w:r>
            <w:r>
              <w:rPr>
                <w:rFonts w:ascii="Arial" w:hAnsi="Arial"/>
                <w:sz w:val="28"/>
                <w:szCs w:val="28"/>
                <w:shd w:val="nil" w:color="auto" w:fill="auto"/>
                <w:rtl w:val="0"/>
                <w:lang w:val="en-US"/>
              </w:rPr>
              <w:t xml:space="preserve"> March</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 xml:space="preserve">Closing date for receipt of applications </w:t>
            </w:r>
            <w:r>
              <w:rPr>
                <w:rFonts w:ascii="Arial" w:hAnsi="Arial" w:hint="default"/>
                <w:sz w:val="28"/>
                <w:szCs w:val="28"/>
                <w:shd w:val="nil" w:color="auto" w:fill="auto"/>
                <w:rtl w:val="0"/>
                <w:lang w:val="en-US"/>
              </w:rPr>
              <w:t xml:space="preserve">– </w:t>
            </w:r>
            <w:r>
              <w:rPr>
                <w:rFonts w:ascii="Arial" w:hAnsi="Arial"/>
                <w:sz w:val="28"/>
                <w:szCs w:val="28"/>
                <w:shd w:val="nil" w:color="auto" w:fill="auto"/>
                <w:rtl w:val="0"/>
                <w:lang w:val="en-US"/>
              </w:rPr>
              <w:t>but with flexibility for later application in exceptional circumstances (e.g. late declaration, substitution for withdrawn candidates etc)</w:t>
            </w:r>
          </w:p>
        </w:tc>
        <w:tc>
          <w:tcPr>
            <w:tcW w:type="dxa" w:w="4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Applications to be costed and anonymised for presentation to Decision Panel</w:t>
            </w:r>
          </w:p>
        </w:tc>
      </w:tr>
      <w:tr>
        <w:tblPrEx>
          <w:shd w:val="clear" w:color="auto" w:fill="cdd4e9"/>
        </w:tblPrEx>
        <w:trPr>
          <w:trHeight w:val="1281" w:hRule="atLeast"/>
        </w:trPr>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Arial" w:hAnsi="Arial"/>
                <w:sz w:val="28"/>
                <w:szCs w:val="28"/>
                <w:shd w:val="nil" w:color="auto" w:fill="auto"/>
                <w:rtl w:val="0"/>
                <w:lang w:val="en-US"/>
              </w:rPr>
              <w:t>w/c Monday 15</w:t>
            </w:r>
            <w:r>
              <w:rPr>
                <w:rFonts w:ascii="Arial" w:hAnsi="Arial"/>
                <w:sz w:val="28"/>
                <w:szCs w:val="28"/>
                <w:shd w:val="nil" w:color="auto" w:fill="auto"/>
                <w:vertAlign w:val="superscript"/>
                <w:rtl w:val="0"/>
                <w:lang w:val="en-US"/>
              </w:rPr>
              <w:t>th</w:t>
            </w:r>
            <w:r>
              <w:rPr>
                <w:rFonts w:ascii="Arial" w:hAnsi="Arial"/>
                <w:sz w:val="28"/>
                <w:szCs w:val="28"/>
                <w:shd w:val="nil" w:color="auto" w:fill="auto"/>
                <w:rtl w:val="0"/>
                <w:lang w:val="en-US"/>
              </w:rPr>
              <w:t xml:space="preserve"> March</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Decision Panel to meet.</w:t>
            </w:r>
          </w:p>
        </w:tc>
        <w:tc>
          <w:tcPr>
            <w:tcW w:type="dxa" w:w="4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Arial" w:hAnsi="Arial"/>
                <w:sz w:val="28"/>
                <w:szCs w:val="28"/>
                <w:shd w:val="nil" w:color="auto" w:fill="auto"/>
                <w:rtl w:val="0"/>
                <w:lang w:val="en-US"/>
              </w:rPr>
              <w:t>Candidates to be notified as soon as award confirmed</w:t>
            </w:r>
          </w:p>
        </w:tc>
      </w:tr>
      <w:tr>
        <w:tblPrEx>
          <w:shd w:val="clear" w:color="auto" w:fill="cdd4e9"/>
        </w:tblPrEx>
        <w:trPr>
          <w:trHeight w:val="961" w:hRule="atLeast"/>
        </w:trPr>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Monday 22nd March</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Candidates to be notified of award by this date or before.</w:t>
            </w:r>
          </w:p>
        </w:tc>
        <w:tc>
          <w:tcPr>
            <w:tcW w:type="dxa" w:w="4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61" w:hRule="atLeast"/>
        </w:trPr>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Thu 8</w:t>
            </w:r>
            <w:r>
              <w:rPr>
                <w:rFonts w:ascii="Arial" w:hAnsi="Arial"/>
                <w:sz w:val="28"/>
                <w:szCs w:val="28"/>
                <w:shd w:val="nil" w:color="auto" w:fill="auto"/>
                <w:vertAlign w:val="superscript"/>
                <w:rtl w:val="0"/>
                <w:lang w:val="en-US"/>
              </w:rPr>
              <w:t>th</w:t>
            </w:r>
            <w:r>
              <w:rPr>
                <w:rFonts w:ascii="Arial" w:hAnsi="Arial"/>
                <w:sz w:val="28"/>
                <w:szCs w:val="28"/>
                <w:shd w:val="nil" w:color="auto" w:fill="auto"/>
                <w:rtl w:val="0"/>
                <w:lang w:val="en-US"/>
              </w:rPr>
              <w:t xml:space="preserve">  April (4pm)</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Deadline for candidates to submit or withdraw  nomination papers</w:t>
            </w:r>
          </w:p>
        </w:tc>
        <w:tc>
          <w:tcPr>
            <w:tcW w:type="dxa" w:w="4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41" w:hRule="atLeast"/>
        </w:trPr>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Thu 6</w:t>
            </w:r>
            <w:r>
              <w:rPr>
                <w:rFonts w:ascii="Arial" w:hAnsi="Arial"/>
                <w:sz w:val="28"/>
                <w:szCs w:val="28"/>
                <w:shd w:val="nil" w:color="auto" w:fill="auto"/>
                <w:vertAlign w:val="superscript"/>
                <w:rtl w:val="0"/>
                <w:lang w:val="en-US"/>
              </w:rPr>
              <w:t>th</w:t>
            </w:r>
            <w:r>
              <w:rPr>
                <w:rFonts w:ascii="Arial" w:hAnsi="Arial"/>
                <w:sz w:val="28"/>
                <w:szCs w:val="28"/>
                <w:shd w:val="nil" w:color="auto" w:fill="auto"/>
                <w:rtl w:val="0"/>
                <w:lang w:val="en-US"/>
              </w:rPr>
              <w:t xml:space="preserve"> May</w:t>
            </w:r>
          </w:p>
        </w:tc>
        <w:tc>
          <w:tcPr>
            <w:tcW w:type="dxa" w:w="31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z w:val="28"/>
                <w:szCs w:val="28"/>
                <w:shd w:val="nil" w:color="auto" w:fill="auto"/>
                <w:rtl w:val="0"/>
                <w:lang w:val="en-US"/>
              </w:rPr>
              <w:t>Election Day</w:t>
            </w:r>
          </w:p>
        </w:tc>
        <w:tc>
          <w:tcPr>
            <w:tcW w:type="dxa" w:w="44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pPr>
      <w:r>
        <w:rPr>
          <w:rFonts w:ascii="Arial" w:cs="Arial" w:hAnsi="Arial" w:eastAsia="Arial"/>
          <w:b w:val="1"/>
          <w:bCs w:val="1"/>
          <w:sz w:val="28"/>
          <w:szCs w:val="28"/>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