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Gweithio yn AC - Y Buddion</w:t>
      </w: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Rydym yn cynnig ystod eang o fuddion ariannol, iechyd a lles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staff i sicrhau ein bod yn cefnogi pob aelod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t</w:t>
      </w:r>
      <w:r>
        <w:rPr>
          <w:rFonts w:ascii="Arial" w:hAnsi="Arial" w:hint="default"/>
          <w:sz w:val="28"/>
          <w:szCs w:val="28"/>
          <w:rtl w:val="0"/>
          <w:lang w:val="en-US"/>
        </w:rPr>
        <w:t>î</w:t>
      </w:r>
      <w:r>
        <w:rPr>
          <w:rFonts w:ascii="Arial" w:hAnsi="Arial"/>
          <w:sz w:val="28"/>
          <w:szCs w:val="28"/>
          <w:rtl w:val="0"/>
          <w:lang w:val="en-US"/>
        </w:rPr>
        <w:t>m, dim ots faint o oriau mae nhw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gweithio.</w:t>
      </w: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Ein nod yw </w:t>
      </w:r>
      <w:r>
        <w:rPr>
          <w:rFonts w:ascii="Arial" w:hAnsi="Arial"/>
          <w:sz w:val="28"/>
          <w:szCs w:val="28"/>
          <w:rtl w:val="0"/>
          <w:lang w:val="en-US"/>
        </w:rPr>
        <w:t>bod ein</w:t>
      </w:r>
      <w:r>
        <w:rPr>
          <w:rFonts w:ascii="Arial" w:hAnsi="Arial"/>
          <w:sz w:val="28"/>
          <w:szCs w:val="28"/>
          <w:rtl w:val="0"/>
          <w:lang w:val="en-US"/>
        </w:rPr>
        <w:t xml:space="preserve"> buddion </w:t>
      </w:r>
      <w:r>
        <w:rPr>
          <w:rFonts w:ascii="Arial" w:hAnsi="Arial"/>
          <w:sz w:val="28"/>
          <w:szCs w:val="28"/>
          <w:rtl w:val="0"/>
          <w:lang w:val="en-US"/>
        </w:rPr>
        <w:t xml:space="preserve">yn </w:t>
      </w:r>
      <w:r>
        <w:rPr>
          <w:rFonts w:ascii="Arial" w:hAnsi="Arial"/>
          <w:sz w:val="28"/>
          <w:szCs w:val="28"/>
          <w:rtl w:val="0"/>
          <w:lang w:val="en-US"/>
        </w:rPr>
        <w:t xml:space="preserve">apelio at yr holl 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  <w:r>
        <w:rPr>
          <w:rFonts w:ascii="Arial" w:hAnsi="Arial"/>
          <w:sz w:val="28"/>
          <w:szCs w:val="28"/>
          <w:rtl w:val="0"/>
          <w:lang w:val="en-US"/>
        </w:rPr>
        <w:t>taff trwy'r sefydliad a gobeithio eu bod yn gwneud gweithio yn Anabledd Cymru hyd yn oed yn well!</w:t>
      </w:r>
    </w:p>
    <w:p>
      <w:pPr>
        <w:pStyle w:val="No Spacing"/>
        <w:rPr>
          <w:rFonts w:ascii="Arial" w:cs="Arial" w:hAnsi="Arial" w:eastAsia="Arial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36"/>
        <w:gridCol w:w="1529"/>
        <w:gridCol w:w="1851"/>
      </w:tblGrid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Budd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Llawn Amser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Rhan-amser</w:t>
            </w:r>
          </w:p>
        </w:tc>
      </w:tr>
      <w:tr>
        <w:tblPrEx>
          <w:shd w:val="clear" w:color="auto" w:fill="d0ddef"/>
        </w:tblPrEx>
        <w:trPr>
          <w:trHeight w:val="192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Gwyliau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25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diwrnod yn ogystal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gwyliau banc a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3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niwrnod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i ffwrdd dros amser cau y Nadolig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(pro-rata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ar gyfer rhan-amser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+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2 ddiwrnod ychwanegol yn ystod gwyliau banc y gwanwyn 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haf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Pro-r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ata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Bydd y Gweithiwr yn cael ei gofrestru'n awtomatig yng nghynllun pensiwn y Cyflogwr. Cyfraniad Pensiwn </w:t>
            </w:r>
            <w:r>
              <w:rPr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AC</w:t>
            </w:r>
            <w:r>
              <w:rPr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- 3%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rtl w:val="0"/>
              </w:rPr>
              <w:t xml:space="preserve">Os yn cwrdd 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â’</w:t>
            </w:r>
            <w:r>
              <w:rPr>
                <w:rFonts w:ascii="Arial" w:hAnsi="Arial"/>
                <w:sz w:val="28"/>
                <w:szCs w:val="28"/>
                <w:rtl w:val="0"/>
              </w:rPr>
              <w:t>r gofynion syflaenol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Yswiriant Bywyd Cyflogaeth Gr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ŵ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 Staff wrth weithio yn Anabledd Cymru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rtl w:val="0"/>
                <w:lang w:val="en-US"/>
              </w:rPr>
              <w:t xml:space="preserve">Ymrwymiad i ddatblygiad proffesiynol parhaus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tra yn Anabledd Cymru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Prawf llygaid blynyddol am ddim a chyfraniad tuag at eich sbectol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Rhaglen Cymorth i Weithwyr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Cynllun Taleb Gofal Plant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Absenoldeb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osturiol ac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rgyfwng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l yn unol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Pholisi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AC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ê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a coffi am ddim yn y swyddfa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rtl w:val="0"/>
              </w:rPr>
              <w:t>Cegin sy'n cynnwys oergell, microdon, tostiwr a pheiriant d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ŵ</w:t>
            </w:r>
            <w:r>
              <w:rPr>
                <w:rFonts w:ascii="Arial" w:hAnsi="Arial"/>
                <w:sz w:val="28"/>
                <w:szCs w:val="28"/>
                <w:rtl w:val="0"/>
              </w:rPr>
              <w:t>r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Danfoniadau i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swyddfa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Parcio am ddim yn swyddfa AC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</w:tbl>
    <w:p>
      <w:pPr>
        <w:pStyle w:val="No Spacing"/>
        <w:widowControl w:val="0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